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AD" w:rsidRDefault="008856E8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werkgroep  </w:t>
      </w:r>
      <w:r w:rsidR="00575B67">
        <w:rPr>
          <w:b/>
          <w:sz w:val="28"/>
          <w:szCs w:val="28"/>
        </w:rPr>
        <w:t>speelplaats lager</w:t>
      </w:r>
    </w:p>
    <w:p w:rsidR="008856E8" w:rsidRPr="00F469AD" w:rsidRDefault="008856E8" w:rsidP="00F469AD">
      <w:pPr>
        <w:spacing w:after="0"/>
        <w:rPr>
          <w:b/>
        </w:rPr>
      </w:pPr>
    </w:p>
    <w:tbl>
      <w:tblPr>
        <w:tblStyle w:val="Tabelraster"/>
        <w:tblW w:w="10018" w:type="dxa"/>
        <w:tblLook w:val="04A0" w:firstRow="1" w:lastRow="0" w:firstColumn="1" w:lastColumn="0" w:noHBand="0" w:noVBand="1"/>
      </w:tblPr>
      <w:tblGrid>
        <w:gridCol w:w="460"/>
        <w:gridCol w:w="2766"/>
        <w:gridCol w:w="1539"/>
        <w:gridCol w:w="461"/>
        <w:gridCol w:w="3254"/>
        <w:gridCol w:w="1538"/>
      </w:tblGrid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ab/>
            </w:r>
          </w:p>
        </w:tc>
        <w:tc>
          <w:tcPr>
            <w:tcW w:w="1539" w:type="dxa"/>
          </w:tcPr>
          <w:p w:rsidR="008B65EA" w:rsidRDefault="008B65EA">
            <w:r>
              <w:t>datum</w:t>
            </w:r>
          </w:p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>
            <w:r>
              <w:t>datum</w:t>
            </w:r>
          </w:p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promo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focusgroep lezen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>taal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 w:rsidP="00D6773A">
            <w:r>
              <w:t xml:space="preserve">focusgroep </w:t>
            </w:r>
            <w:r w:rsidR="00D6773A">
              <w:t>meten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 xml:space="preserve">ICT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 w:rsidP="008856E8">
            <w:r>
              <w:t>focusgroep zorg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 xml:space="preserve">Focusgroep zorg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Frans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extra uren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ICT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speelplaats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 xml:space="preserve">actiegroep </w:t>
            </w:r>
            <w:proofErr w:type="spellStart"/>
            <w:r>
              <w:t>sova</w:t>
            </w:r>
            <w:proofErr w:type="spellEnd"/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>Actiegroep klas overschrijden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575B67" w:rsidP="008856E8">
            <w:r>
              <w:t>x</w:t>
            </w:r>
          </w:p>
        </w:tc>
        <w:tc>
          <w:tcPr>
            <w:tcW w:w="2766" w:type="dxa"/>
          </w:tcPr>
          <w:p w:rsidR="008B65EA" w:rsidRDefault="008B65EA">
            <w:r>
              <w:t>actiegroep speelplaats</w:t>
            </w:r>
          </w:p>
        </w:tc>
        <w:tc>
          <w:tcPr>
            <w:tcW w:w="1539" w:type="dxa"/>
          </w:tcPr>
          <w:p w:rsidR="008B65EA" w:rsidRDefault="00575B67">
            <w:r>
              <w:t>3/02/2021</w:t>
            </w:r>
          </w:p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</w:tbl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Default="00575B67" w:rsidP="008B65EA">
            <w:r>
              <w:t>x</w:t>
            </w:r>
          </w:p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575B67" w:rsidP="008B65EA">
            <w:r>
              <w:t>x</w:t>
            </w:r>
          </w:p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575B67" w:rsidP="008B65EA">
            <w:r>
              <w:t>x</w:t>
            </w:r>
          </w:p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Aanwezig: </w:t>
            </w:r>
          </w:p>
          <w:p w:rsidR="00632E33" w:rsidRDefault="00575B67" w:rsidP="008B65EA">
            <w:r w:rsidRPr="00575B67">
              <w:t>Liesbet, Nathalie E, Nathalie N, Kwinten, Lynn, Els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8B65EA">
            <w:r>
              <w:rPr>
                <w:b/>
              </w:rPr>
              <w:t>Doel van de vergadering:</w:t>
            </w:r>
            <w:r w:rsidR="00575B67">
              <w:rPr>
                <w:b/>
              </w:rPr>
              <w:t xml:space="preserve"> </w:t>
            </w:r>
            <w:r w:rsidR="00575B67" w:rsidRPr="00575B67">
              <w:t>evaluatie van de nieuwe speelplaats indeling en eventuele aanpassingen bespreken?</w:t>
            </w:r>
          </w:p>
          <w:p w:rsidR="009624B4" w:rsidRDefault="009624B4" w:rsidP="008B65EA">
            <w:r>
              <w:t xml:space="preserve">Hoe pakken we de verdeling van de </w:t>
            </w:r>
            <w:proofErr w:type="spellStart"/>
            <w:r>
              <w:t>toezichten</w:t>
            </w:r>
            <w:proofErr w:type="spellEnd"/>
            <w:r>
              <w:t xml:space="preserve"> aan?  (betalend/niet betalend, rooster opstellen)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9624B4" w:rsidRPr="009624B4" w:rsidRDefault="009624B4" w:rsidP="00632E33">
            <w:pPr>
              <w:rPr>
                <w:b/>
              </w:rPr>
            </w:pPr>
            <w:r w:rsidRPr="009624B4">
              <w:rPr>
                <w:b/>
              </w:rPr>
              <w:t>speelplaats</w:t>
            </w:r>
          </w:p>
          <w:p w:rsidR="00575B67" w:rsidRDefault="00575B67" w:rsidP="00632E33">
            <w:r w:rsidRPr="00575B67">
              <w:t xml:space="preserve">Liesbet heeft de </w:t>
            </w:r>
            <w:proofErr w:type="spellStart"/>
            <w:r w:rsidRPr="00575B67">
              <w:t>kdn</w:t>
            </w:r>
            <w:proofErr w:type="spellEnd"/>
            <w:r w:rsidRPr="00575B67">
              <w:t xml:space="preserve"> in de klas bevraagt: </w:t>
            </w:r>
            <w:r w:rsidRPr="00E308B5">
              <w:rPr>
                <w:b/>
              </w:rPr>
              <w:t>overwegend positief</w:t>
            </w:r>
            <w:r w:rsidRPr="00575B67">
              <w:t xml:space="preserve"> (samenspelen met oudere kinderen, meer loopruimte, dansen en andere spelen</w:t>
            </w:r>
            <w:r w:rsidR="006A0B09">
              <w:t>, klimmuur, hinkelspel,</w:t>
            </w:r>
            <w:r w:rsidRPr="00575B67">
              <w:t xml:space="preserve"> zijn leuk) sommige vinden de groten te wild en dat er veel lawaai is.</w:t>
            </w:r>
            <w:r>
              <w:t xml:space="preserve"> Nathalie heeft de </w:t>
            </w:r>
            <w:proofErr w:type="spellStart"/>
            <w:r>
              <w:t>kdn</w:t>
            </w:r>
            <w:proofErr w:type="spellEnd"/>
            <w:r>
              <w:t xml:space="preserve"> van het zesde bevraagd, ook zij vinden het </w:t>
            </w:r>
            <w:r w:rsidRPr="00E308B5">
              <w:rPr>
                <w:b/>
              </w:rPr>
              <w:t>positief, vooral zij de graag rust opzoeken</w:t>
            </w:r>
            <w:r>
              <w:t xml:space="preserve">. </w:t>
            </w:r>
          </w:p>
          <w:p w:rsidR="00575B67" w:rsidRDefault="00E308B5" w:rsidP="00632E33">
            <w:r w:rsidRPr="00E308B5">
              <w:rPr>
                <w:b/>
              </w:rPr>
              <w:t>De spelen</w:t>
            </w:r>
            <w:r>
              <w:t>: h</w:t>
            </w:r>
            <w:r w:rsidR="00575B67">
              <w:t xml:space="preserve">et schaken, de creatool, het dansen </w:t>
            </w:r>
            <w:r>
              <w:t xml:space="preserve">en breien </w:t>
            </w:r>
            <w:r w:rsidR="00575B67">
              <w:t>lopen vlot, ook de speelkast draait (meestal) goed. (inbreng van Kwinten)</w:t>
            </w:r>
            <w:r>
              <w:t xml:space="preserve"> Lezen in de refter wordt minder gedaan.</w:t>
            </w:r>
            <w:r w:rsidR="009624B4">
              <w:t xml:space="preserve"> Van 6A zitten er soms kinderen te tekenen.</w:t>
            </w:r>
          </w:p>
          <w:p w:rsidR="00575B67" w:rsidRDefault="00575B67" w:rsidP="00632E33">
            <w:r>
              <w:t xml:space="preserve">Lynn en Kwinten hebben vaak </w:t>
            </w:r>
            <w:r w:rsidRPr="009624B4">
              <w:rPr>
                <w:b/>
              </w:rPr>
              <w:t>toezicht op de kleine speelplaats</w:t>
            </w:r>
            <w:r>
              <w:t>: daar loopt alles ondertussen vlot, de regels zijn gekend</w:t>
            </w:r>
            <w:r w:rsidR="00E308B5">
              <w:t>,</w:t>
            </w:r>
            <w:r>
              <w:t xml:space="preserve"> er moeten niet zo vaak nog ‘wilde kinderen’ weggestuurd worden.</w:t>
            </w:r>
            <w:r w:rsidR="00E308B5">
              <w:t xml:space="preserve"> Het rustig gebruik maken van de glijbaan lukt ook, het valt wel op dat de k</w:t>
            </w:r>
            <w:r w:rsidR="00035F67">
              <w:t>l</w:t>
            </w:r>
            <w:r w:rsidR="00E308B5">
              <w:t>einere kinderen er nu minder gebruik van maken als de groten er staan. Ze durven zich niet mengen.</w:t>
            </w:r>
          </w:p>
          <w:p w:rsidR="00E308B5" w:rsidRDefault="00E308B5" w:rsidP="00632E33">
            <w:r>
              <w:t xml:space="preserve">Op de </w:t>
            </w:r>
            <w:r w:rsidRPr="009624B4">
              <w:rPr>
                <w:b/>
              </w:rPr>
              <w:t>grote speelplaats</w:t>
            </w:r>
            <w:r>
              <w:t xml:space="preserve"> is het nu wel wat drukker, maar de speelhoeken (vooral het dansen) vangen dit een stuk op.</w:t>
            </w:r>
          </w:p>
          <w:p w:rsidR="009624B4" w:rsidRDefault="009624B4" w:rsidP="00632E33">
            <w:pPr>
              <w:rPr>
                <w:b/>
              </w:rPr>
            </w:pPr>
            <w:r w:rsidRPr="009624B4">
              <w:rPr>
                <w:b/>
              </w:rPr>
              <w:t>T</w:t>
            </w:r>
            <w:r w:rsidR="006A0B09">
              <w:rPr>
                <w:b/>
              </w:rPr>
              <w:t>oezicht</w:t>
            </w:r>
          </w:p>
          <w:p w:rsidR="009624B4" w:rsidRDefault="009624B4" w:rsidP="00632E33">
            <w:r>
              <w:t xml:space="preserve">Er is wrevel i.v.m. wel en niet betaalde </w:t>
            </w:r>
            <w:proofErr w:type="spellStart"/>
            <w:r>
              <w:t>toezichten</w:t>
            </w:r>
            <w:proofErr w:type="spellEnd"/>
            <w:r>
              <w:t>, vb. de studies worden wel betaald, maar wie telkens het kwartier voor en na de lessen heeft, doet misschien wel evenveel toezicht , maar wordt hier niet voor betaald.</w:t>
            </w:r>
          </w:p>
          <w:p w:rsidR="006A0B09" w:rsidRPr="009624B4" w:rsidRDefault="006A0B09" w:rsidP="00632E33">
            <w:r>
              <w:t>Is het een mogelijkheid dat het toezichtrooster door de collega’s zelf ingevuld wordt?</w:t>
            </w:r>
          </w:p>
          <w:p w:rsidR="00632E33" w:rsidRDefault="00632E33" w:rsidP="008B65EA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  <w:r w:rsidR="00DA4517">
              <w:rPr>
                <w:b/>
              </w:rPr>
              <w:t xml:space="preserve"> </w:t>
            </w:r>
          </w:p>
          <w:p w:rsidR="006A0B09" w:rsidRDefault="006A0B09" w:rsidP="00632E33">
            <w:pPr>
              <w:rPr>
                <w:b/>
              </w:rPr>
            </w:pPr>
            <w:r>
              <w:rPr>
                <w:b/>
              </w:rPr>
              <w:t>Speelplaats:</w:t>
            </w:r>
          </w:p>
          <w:p w:rsidR="006A0B09" w:rsidRDefault="006A0B09" w:rsidP="006A0B09">
            <w:pPr>
              <w:pStyle w:val="Lijstalinea"/>
              <w:numPr>
                <w:ilvl w:val="0"/>
                <w:numId w:val="2"/>
              </w:numPr>
            </w:pPr>
            <w:r>
              <w:t>We houden de huidige regeling aan</w:t>
            </w:r>
          </w:p>
          <w:p w:rsidR="006A0B09" w:rsidRDefault="006A0B09" w:rsidP="006A0B09">
            <w:pPr>
              <w:pStyle w:val="Lijstalinea"/>
              <w:numPr>
                <w:ilvl w:val="0"/>
                <w:numId w:val="2"/>
              </w:numPr>
            </w:pPr>
            <w:r>
              <w:t>Voor de glijbaan komt er ook een verdeling per dag (zoals de andere spelletjes)</w:t>
            </w:r>
          </w:p>
          <w:p w:rsidR="00F254EE" w:rsidRDefault="006A0B09" w:rsidP="006A0B09">
            <w:pPr>
              <w:pStyle w:val="Lijstalinea"/>
              <w:numPr>
                <w:ilvl w:val="0"/>
                <w:numId w:val="2"/>
              </w:numPr>
            </w:pPr>
            <w:r>
              <w:t>De creatool verhuist naar de kleine speelplaats. (schaken op termijn misschien ook)</w:t>
            </w:r>
            <w:r w:rsidR="00F254EE">
              <w:t xml:space="preserve"> </w:t>
            </w:r>
          </w:p>
          <w:p w:rsidR="006A0B09" w:rsidRDefault="00F254EE" w:rsidP="006A0B09">
            <w:pPr>
              <w:pStyle w:val="Lijstalinea"/>
              <w:numPr>
                <w:ilvl w:val="0"/>
                <w:numId w:val="2"/>
              </w:numPr>
            </w:pPr>
            <w:r>
              <w:t>T</w:t>
            </w:r>
            <w:r>
              <w:t>ekenen trekken we niet open naar iedereen.</w:t>
            </w:r>
          </w:p>
          <w:p w:rsidR="006A0B09" w:rsidRPr="006A0B09" w:rsidRDefault="006A0B09" w:rsidP="006A0B09">
            <w:pPr>
              <w:rPr>
                <w:b/>
              </w:rPr>
            </w:pPr>
            <w:r>
              <w:rPr>
                <w:b/>
              </w:rPr>
              <w:t>Toezicht</w:t>
            </w:r>
            <w:r w:rsidRPr="006A0B09">
              <w:rPr>
                <w:b/>
              </w:rPr>
              <w:t>:</w:t>
            </w:r>
          </w:p>
          <w:p w:rsidR="006A0B09" w:rsidRDefault="006A0B09" w:rsidP="006A0B09">
            <w:pPr>
              <w:pStyle w:val="Lijstalinea"/>
              <w:numPr>
                <w:ilvl w:val="0"/>
                <w:numId w:val="3"/>
              </w:numPr>
            </w:pPr>
            <w:r>
              <w:t xml:space="preserve">Voorstel: alle </w:t>
            </w:r>
            <w:proofErr w:type="spellStart"/>
            <w:r>
              <w:t>toezichten</w:t>
            </w:r>
            <w:proofErr w:type="spellEnd"/>
            <w:r>
              <w:t xml:space="preserve"> worden gelijkwaardig betaald. Het bedrag per uur toezicht zal dan wel verminderen maar, elk toezicht wordt betaald. Rijen en </w:t>
            </w:r>
            <w:r>
              <w:t xml:space="preserve">even </w:t>
            </w:r>
            <w:r>
              <w:t>meehelpen aan de poort bij het afhaalmoment worden niet als toezicht gezien, ook personeel dat.</w:t>
            </w:r>
          </w:p>
          <w:p w:rsidR="006A0B09" w:rsidRDefault="006A0B09" w:rsidP="006A0B09">
            <w:pPr>
              <w:pStyle w:val="Lijstalinea"/>
              <w:numPr>
                <w:ilvl w:val="0"/>
                <w:numId w:val="3"/>
              </w:numPr>
            </w:pPr>
            <w:r>
              <w:t>Dit systeem gaat pas in volgend schooljaar.</w:t>
            </w:r>
          </w:p>
          <w:p w:rsidR="00F254EE" w:rsidRPr="006A0B09" w:rsidRDefault="00F254EE" w:rsidP="006A0B09">
            <w:pPr>
              <w:pStyle w:val="Lijstalinea"/>
              <w:numPr>
                <w:ilvl w:val="0"/>
                <w:numId w:val="3"/>
              </w:numPr>
            </w:pPr>
            <w:r>
              <w:t>Het zal opmaken van een toezichtrooster lijkt onhaalbaar. Zoals het nu loopt kan er altijd gewisseld worden. Dus eventuele problemen kunnen opgelost worden.</w:t>
            </w:r>
          </w:p>
          <w:p w:rsidR="00632E33" w:rsidRDefault="00632E33" w:rsidP="008B65EA"/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Afspraken:</w:t>
            </w:r>
          </w:p>
          <w:p w:rsidR="00F254EE" w:rsidRDefault="00F254EE" w:rsidP="00F254EE">
            <w:pPr>
              <w:pStyle w:val="Lijstalinea"/>
              <w:numPr>
                <w:ilvl w:val="0"/>
                <w:numId w:val="2"/>
              </w:numPr>
            </w:pPr>
            <w:r>
              <w:t>D</w:t>
            </w:r>
            <w:r>
              <w:t>e speelplaats</w:t>
            </w:r>
            <w:r>
              <w:t xml:space="preserve"> aanpassingen gaan in na de krokusvakantie</w:t>
            </w:r>
            <w:r>
              <w:t>, we maken een nieuw rooster op.</w:t>
            </w:r>
          </w:p>
          <w:p w:rsidR="00F254EE" w:rsidRDefault="00A77026" w:rsidP="00F254EE">
            <w:pPr>
              <w:pStyle w:val="Lijstalinea"/>
              <w:numPr>
                <w:ilvl w:val="0"/>
                <w:numId w:val="2"/>
              </w:numPr>
            </w:pPr>
            <w:r>
              <w:t>Lezen promoten we nog eens</w:t>
            </w:r>
          </w:p>
          <w:p w:rsidR="00A77026" w:rsidRDefault="00A77026" w:rsidP="00F254EE">
            <w:pPr>
              <w:pStyle w:val="Lijstalinea"/>
              <w:numPr>
                <w:ilvl w:val="0"/>
                <w:numId w:val="2"/>
              </w:numPr>
            </w:pPr>
            <w:r>
              <w:t>V</w:t>
            </w:r>
            <w:r w:rsidR="00DB4776">
              <w:t>anaf v</w:t>
            </w:r>
            <w:r>
              <w:t xml:space="preserve">olgend schooljaar worden alle </w:t>
            </w:r>
            <w:proofErr w:type="spellStart"/>
            <w:r>
              <w:t>toezichten</w:t>
            </w:r>
            <w:proofErr w:type="spellEnd"/>
            <w:r>
              <w:t xml:space="preserve"> gelijkwaardig betaald.</w:t>
            </w:r>
          </w:p>
          <w:p w:rsidR="00632E33" w:rsidRDefault="00632E33" w:rsidP="00F254EE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r>
              <w:rPr>
                <w:b/>
              </w:rPr>
              <w:t xml:space="preserve">Nieuwe datum: </w:t>
            </w:r>
            <w:r w:rsidR="00A77026">
              <w:rPr>
                <w:b/>
              </w:rPr>
              <w:t xml:space="preserve"> </w:t>
            </w:r>
            <w:r w:rsidR="00A77026" w:rsidRPr="00A77026">
              <w:t>24/03/2021</w:t>
            </w:r>
            <w:r w:rsidR="00A77026">
              <w:t xml:space="preserve"> van 12u30 tot 13u30</w:t>
            </w:r>
          </w:p>
          <w:p w:rsidR="00A77026" w:rsidRPr="008B65EA" w:rsidRDefault="00A77026" w:rsidP="00632E33">
            <w:pPr>
              <w:rPr>
                <w:b/>
              </w:rPr>
            </w:pPr>
            <w:r>
              <w:t>We bekijken dan de inrichting van de speelplaats en evalueren opnieuw de speelplaats werking.</w:t>
            </w:r>
          </w:p>
          <w:p w:rsidR="00632E33" w:rsidRDefault="00632E33" w:rsidP="008B65EA"/>
        </w:tc>
      </w:tr>
    </w:tbl>
    <w:p w:rsidR="00632E33" w:rsidRDefault="00632E33" w:rsidP="008B65EA"/>
    <w:p w:rsidR="00632E33" w:rsidRDefault="00632E33" w:rsidP="008B65EA">
      <w:pPr>
        <w:rPr>
          <w:b/>
        </w:rPr>
      </w:pPr>
    </w:p>
    <w:p w:rsidR="008B65EA" w:rsidRDefault="008B65EA" w:rsidP="008B65EA"/>
    <w:p w:rsidR="008B65EA" w:rsidRDefault="008B65EA" w:rsidP="008B65EA"/>
    <w:p w:rsidR="008B65EA" w:rsidRDefault="008B65EA" w:rsidP="008B65EA">
      <w:bookmarkStart w:id="0" w:name="_GoBack"/>
      <w:bookmarkEnd w:id="0"/>
    </w:p>
    <w:p w:rsidR="008B65EA" w:rsidRDefault="008B65EA" w:rsidP="008B65EA">
      <w:pPr>
        <w:rPr>
          <w:b/>
        </w:rPr>
      </w:pPr>
    </w:p>
    <w:p w:rsidR="008B65EA" w:rsidRDefault="008B65EA" w:rsidP="008B65EA">
      <w:pPr>
        <w:rPr>
          <w:b/>
        </w:rPr>
      </w:pPr>
    </w:p>
    <w:p w:rsidR="00632E33" w:rsidRPr="008B65EA" w:rsidRDefault="00632E33">
      <w:pPr>
        <w:rPr>
          <w:b/>
        </w:rPr>
      </w:pPr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91"/>
    <w:multiLevelType w:val="hybridMultilevel"/>
    <w:tmpl w:val="DEB66C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B5778"/>
    <w:multiLevelType w:val="hybridMultilevel"/>
    <w:tmpl w:val="B2D409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35F67"/>
    <w:rsid w:val="000851D1"/>
    <w:rsid w:val="00337BA5"/>
    <w:rsid w:val="00575B67"/>
    <w:rsid w:val="00625DE4"/>
    <w:rsid w:val="00632E33"/>
    <w:rsid w:val="006A0B09"/>
    <w:rsid w:val="008856E8"/>
    <w:rsid w:val="008B65EA"/>
    <w:rsid w:val="009624B4"/>
    <w:rsid w:val="00A77026"/>
    <w:rsid w:val="00D6773A"/>
    <w:rsid w:val="00DA4517"/>
    <w:rsid w:val="00DB4776"/>
    <w:rsid w:val="00E308B5"/>
    <w:rsid w:val="00F254EE"/>
    <w:rsid w:val="00F469AD"/>
    <w:rsid w:val="00F505CC"/>
    <w:rsid w:val="00F52D3F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A38A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B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14</cp:revision>
  <cp:lastPrinted>2021-02-04T13:50:00Z</cp:lastPrinted>
  <dcterms:created xsi:type="dcterms:W3CDTF">2020-12-13T10:25:00Z</dcterms:created>
  <dcterms:modified xsi:type="dcterms:W3CDTF">2021-02-04T13:56:00Z</dcterms:modified>
</cp:coreProperties>
</file>